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9DBED" w14:textId="7EDBF326" w:rsidR="00B8223E" w:rsidRDefault="008664EF" w:rsidP="00EA46A6">
      <w:pPr>
        <w:pStyle w:val="Heading3"/>
      </w:pPr>
      <w:r>
        <w:t>National</w:t>
      </w:r>
      <w:r w:rsidR="00D4121B">
        <w:t xml:space="preserve"> Access Forum Wales</w:t>
      </w:r>
      <w:r w:rsidR="00657A9F">
        <w:t xml:space="preserve"> Access to Water Sub-Group meeting</w:t>
      </w:r>
      <w:r w:rsidR="00752A79">
        <w:t xml:space="preserve"> 3 March 2020</w:t>
      </w:r>
    </w:p>
    <w:p w14:paraId="70F6B7DD" w14:textId="4CC7C6C5" w:rsidR="0064039F" w:rsidRDefault="001B5CAB" w:rsidP="0064039F">
      <w:pPr>
        <w:pStyle w:val="Heading4"/>
      </w:pPr>
      <w:bookmarkStart w:id="0" w:name="_GoBack"/>
      <w:bookmarkEnd w:id="0"/>
      <w:r>
        <w:t>Attendance</w:t>
      </w:r>
    </w:p>
    <w:p w14:paraId="272164C9" w14:textId="0524B928" w:rsidR="006B6B40" w:rsidRPr="006B6B40" w:rsidRDefault="00F941C0" w:rsidP="006B6B40">
      <w:pPr>
        <w:pStyle w:val="BodyText"/>
      </w:pPr>
      <w:r>
        <w:rPr>
          <w:rFonts w:cs="Arial"/>
        </w:rPr>
        <w:t xml:space="preserve">Chair: </w:t>
      </w:r>
      <w:r w:rsidRPr="00DE4572">
        <w:rPr>
          <w:rFonts w:cs="Arial"/>
        </w:rPr>
        <w:t>Dave MacCallum (NRW)</w:t>
      </w:r>
      <w:r>
        <w:rPr>
          <w:rFonts w:cs="Arial"/>
        </w:rPr>
        <w:t xml:space="preserve">, </w:t>
      </w:r>
      <w:r w:rsidRPr="00DE4572">
        <w:rPr>
          <w:rFonts w:cs="Arial"/>
        </w:rPr>
        <w:t>Sarah Smith (WG)</w:t>
      </w:r>
      <w:r>
        <w:rPr>
          <w:rFonts w:cs="Arial"/>
        </w:rPr>
        <w:t xml:space="preserve">, </w:t>
      </w:r>
      <w:r w:rsidRPr="00DE4572">
        <w:rPr>
          <w:rFonts w:cs="Arial"/>
        </w:rPr>
        <w:t xml:space="preserve">Steve Rayner (WATO), Chris Mills (Angling </w:t>
      </w:r>
      <w:r>
        <w:rPr>
          <w:rFonts w:cs="Arial"/>
        </w:rPr>
        <w:t>Trust</w:t>
      </w:r>
      <w:r w:rsidRPr="00DE4572">
        <w:rPr>
          <w:rFonts w:cs="Arial"/>
        </w:rPr>
        <w:t>)</w:t>
      </w:r>
      <w:r>
        <w:rPr>
          <w:rFonts w:cs="Arial"/>
        </w:rPr>
        <w:t xml:space="preserve">, </w:t>
      </w:r>
      <w:r w:rsidRPr="00DE4572">
        <w:rPr>
          <w:rFonts w:cs="Arial"/>
        </w:rPr>
        <w:t>Bernard Griffiths (FUW)</w:t>
      </w:r>
      <w:r>
        <w:rPr>
          <w:rFonts w:cs="Arial"/>
        </w:rPr>
        <w:t xml:space="preserve"> </w:t>
      </w:r>
      <w:r w:rsidRPr="00DE4572">
        <w:rPr>
          <w:rFonts w:cs="Arial"/>
        </w:rPr>
        <w:t>Charles de Winton (CLBA),</w:t>
      </w:r>
      <w:r>
        <w:rPr>
          <w:rFonts w:cs="Arial"/>
        </w:rPr>
        <w:t xml:space="preserve"> </w:t>
      </w:r>
      <w:r w:rsidRPr="00DE4572">
        <w:rPr>
          <w:rFonts w:cs="Arial"/>
        </w:rPr>
        <w:t>Stephen Marsh-Smith (Afonydd Cymru)</w:t>
      </w:r>
      <w:r>
        <w:rPr>
          <w:rFonts w:cs="Arial"/>
        </w:rPr>
        <w:t xml:space="preserve">, </w:t>
      </w:r>
      <w:r w:rsidRPr="00DE4572">
        <w:rPr>
          <w:rFonts w:cs="Arial"/>
        </w:rPr>
        <w:t>Peter Rutherford (Welsh National Parks),</w:t>
      </w:r>
      <w:r>
        <w:rPr>
          <w:rFonts w:cs="Arial"/>
        </w:rPr>
        <w:t xml:space="preserve"> Steven Morgan (Sport Wales), </w:t>
      </w:r>
      <w:r w:rsidRPr="00DE4572">
        <w:rPr>
          <w:rFonts w:cs="Arial"/>
        </w:rPr>
        <w:t>Jont Bulbeck (NRW),</w:t>
      </w:r>
      <w:r>
        <w:rPr>
          <w:rFonts w:cs="Arial"/>
        </w:rPr>
        <w:t xml:space="preserve"> </w:t>
      </w:r>
      <w:r w:rsidRPr="00DE4572">
        <w:rPr>
          <w:rFonts w:cs="Arial"/>
        </w:rPr>
        <w:t>Mark Stafford-Tolley (WLGA/WROWMWG),</w:t>
      </w:r>
      <w:r>
        <w:rPr>
          <w:rFonts w:cs="Arial"/>
        </w:rPr>
        <w:t xml:space="preserve"> Andy Phillips (Angling Cymru), </w:t>
      </w:r>
      <w:r w:rsidRPr="00DE4572">
        <w:rPr>
          <w:rFonts w:cs="Arial"/>
        </w:rPr>
        <w:t>Phil Stone (Canoe Wales)</w:t>
      </w:r>
    </w:p>
    <w:p w14:paraId="701DF903" w14:textId="590801E5" w:rsidR="00CE3682" w:rsidRDefault="00CE3682" w:rsidP="00CE3682">
      <w:pPr>
        <w:pStyle w:val="Heading4"/>
      </w:pPr>
      <w:r>
        <w:t>Introduction</w:t>
      </w:r>
    </w:p>
    <w:p w14:paraId="11649E1E" w14:textId="77777777" w:rsidR="008E4F91" w:rsidRDefault="008E4F91" w:rsidP="008E4F91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WG Access to Water policy intent document was circulated and explained as being the guiding principles of the sub-group with the following key points being covered.</w:t>
      </w:r>
    </w:p>
    <w:p w14:paraId="5C128E7B" w14:textId="77777777" w:rsidR="008E4F91" w:rsidRDefault="008E4F91" w:rsidP="008E4F91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Access to water has been removed (Proposal 14) from the wider access reform process and is solely the subject of this sub-group.</w:t>
      </w:r>
    </w:p>
    <w:p w14:paraId="4EF0FD9E" w14:textId="77777777" w:rsidR="008E4F91" w:rsidRDefault="008E4F91" w:rsidP="008E4F91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is a report date for the sub-group to report through NAFW to WG for Deputy Ministers consideration.</w:t>
      </w:r>
    </w:p>
    <w:p w14:paraId="0E3E76AF" w14:textId="77777777" w:rsidR="008E4F91" w:rsidRDefault="008E4F91" w:rsidP="008E4F91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sub-group is to be stakeholder driven.</w:t>
      </w:r>
    </w:p>
    <w:p w14:paraId="0D5BDAB7" w14:textId="77777777" w:rsidR="008E4F91" w:rsidRDefault="008E4F91" w:rsidP="008E4F91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This is a working sub-group rather that a platform for petition.</w:t>
      </w:r>
    </w:p>
    <w:p w14:paraId="17E2485E" w14:textId="77777777" w:rsidR="008E4F91" w:rsidRPr="00EE5146" w:rsidRDefault="008E4F91" w:rsidP="008E4F91">
      <w:pPr>
        <w:pStyle w:val="ListParagraph"/>
        <w:numPr>
          <w:ilvl w:val="0"/>
          <w:numId w:val="21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Considerations do not include either “do nothing” or “blanket legislation” options.</w:t>
      </w:r>
    </w:p>
    <w:p w14:paraId="5EFF063A" w14:textId="77777777" w:rsidR="008E4F91" w:rsidRPr="00A41754" w:rsidRDefault="008E4F91" w:rsidP="008E4F91">
      <w:pPr>
        <w:pStyle w:val="ListParagraph"/>
        <w:ind w:left="750" w:right="-46"/>
        <w:rPr>
          <w:rFonts w:ascii="Arial" w:hAnsi="Arial" w:cs="Arial"/>
          <w:bCs/>
          <w:sz w:val="24"/>
          <w:szCs w:val="24"/>
        </w:rPr>
      </w:pPr>
    </w:p>
    <w:p w14:paraId="5754C016" w14:textId="5C21CCBF" w:rsidR="00CE3682" w:rsidRDefault="00C0702E" w:rsidP="00CE3682">
      <w:pPr>
        <w:pStyle w:val="Heading4"/>
        <w:rPr>
          <w:lang w:eastAsia="en-US"/>
        </w:rPr>
      </w:pPr>
      <w:r>
        <w:t>Data</w:t>
      </w:r>
    </w:p>
    <w:p w14:paraId="60A71548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Some questions were raised in reference to the summary data provided by NRW.  Dave will circulate the spreadsheets containing the source data for rivers/maps/data confirming the data source. A working group of members agreed to undertake preliminary analysis.</w:t>
      </w:r>
    </w:p>
    <w:p w14:paraId="04E8642B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</w:p>
    <w:p w14:paraId="62578682" w14:textId="77777777" w:rsidR="003341B3" w:rsidRDefault="003341B3" w:rsidP="003341B3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this group will work to identify and confirm:</w:t>
      </w:r>
    </w:p>
    <w:p w14:paraId="52D00E9B" w14:textId="77777777" w:rsidR="003341B3" w:rsidRDefault="003341B3" w:rsidP="003341B3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</w:t>
      </w:r>
      <w:r w:rsidRPr="00B603E8">
        <w:rPr>
          <w:rFonts w:ascii="Arial" w:hAnsi="Arial" w:cs="Arial"/>
          <w:bCs/>
          <w:sz w:val="24"/>
          <w:szCs w:val="24"/>
        </w:rPr>
        <w:t>hat is paddled now/what is not paddled</w:t>
      </w:r>
    </w:p>
    <w:p w14:paraId="12CD20EF" w14:textId="77777777" w:rsidR="003341B3" w:rsidRDefault="003341B3" w:rsidP="003341B3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Identify tidal limits</w:t>
      </w:r>
    </w:p>
    <w:p w14:paraId="62753562" w14:textId="77777777" w:rsidR="003341B3" w:rsidRDefault="003341B3" w:rsidP="003341B3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Quantify</w:t>
      </w:r>
      <w:r w:rsidRPr="00B603E8">
        <w:rPr>
          <w:rFonts w:ascii="Arial" w:hAnsi="Arial" w:cs="Arial"/>
          <w:bCs/>
          <w:sz w:val="24"/>
          <w:szCs w:val="24"/>
        </w:rPr>
        <w:t xml:space="preserve"> current facilities available (parking, changing, land access, wash down)</w:t>
      </w:r>
    </w:p>
    <w:p w14:paraId="458DD228" w14:textId="77777777" w:rsidR="003341B3" w:rsidRPr="00B603E8" w:rsidRDefault="003341B3" w:rsidP="003341B3">
      <w:pPr>
        <w:pStyle w:val="ListParagraph"/>
        <w:numPr>
          <w:ilvl w:val="0"/>
          <w:numId w:val="22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Identify landowners / riparian owners along selected rivers</w:t>
      </w:r>
    </w:p>
    <w:p w14:paraId="6CC43566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</w:p>
    <w:p w14:paraId="3E418756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tertiary rivers will not be included</w:t>
      </w:r>
    </w:p>
    <w:p w14:paraId="72F1BCB0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</w:p>
    <w:p w14:paraId="3EE0B2F5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recognised that some VAA information is currently out of date.  Updates to be sent to Dave.</w:t>
      </w:r>
    </w:p>
    <w:p w14:paraId="4D3E4721" w14:textId="77777777" w:rsidR="003341B3" w:rsidRDefault="003341B3" w:rsidP="003341B3">
      <w:pPr>
        <w:ind w:left="30" w:right="-46"/>
        <w:rPr>
          <w:rFonts w:ascii="Arial" w:hAnsi="Arial" w:cs="Arial"/>
          <w:bCs/>
        </w:rPr>
      </w:pPr>
    </w:p>
    <w:p w14:paraId="3BE96A7D" w14:textId="04A7020C" w:rsidR="00CE3682" w:rsidRDefault="00CE3682" w:rsidP="00CE3682">
      <w:pPr>
        <w:pStyle w:val="BodyText"/>
        <w:rPr>
          <w:lang w:eastAsia="en-US"/>
        </w:rPr>
      </w:pPr>
    </w:p>
    <w:p w14:paraId="0A18FF12" w14:textId="61A49354" w:rsidR="00CE3682" w:rsidRDefault="00C0702E" w:rsidP="00CE3682">
      <w:pPr>
        <w:pStyle w:val="Heading4"/>
      </w:pPr>
      <w:r>
        <w:lastRenderedPageBreak/>
        <w:t>General</w:t>
      </w:r>
    </w:p>
    <w:p w14:paraId="13883AC8" w14:textId="77777777" w:rsidR="004747A2" w:rsidRDefault="004747A2" w:rsidP="004747A2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angling and canoeing will be concentrated on first.</w:t>
      </w:r>
    </w:p>
    <w:p w14:paraId="6C43D49C" w14:textId="77777777" w:rsidR="004747A2" w:rsidRDefault="004747A2" w:rsidP="004747A2">
      <w:pPr>
        <w:ind w:right="-46"/>
        <w:rPr>
          <w:rFonts w:ascii="Arial" w:hAnsi="Arial" w:cs="Arial"/>
          <w:bCs/>
        </w:rPr>
      </w:pPr>
    </w:p>
    <w:p w14:paraId="0140603C" w14:textId="77777777" w:rsidR="004747A2" w:rsidRDefault="004747A2" w:rsidP="004747A2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Mark S-T agreed to share the matrix used for off-roading</w:t>
      </w:r>
    </w:p>
    <w:p w14:paraId="1DB87F24" w14:textId="77777777" w:rsidR="004747A2" w:rsidRDefault="004747A2" w:rsidP="004747A2">
      <w:pPr>
        <w:ind w:right="-46"/>
        <w:rPr>
          <w:rFonts w:ascii="Arial" w:hAnsi="Arial" w:cs="Arial"/>
          <w:bCs/>
        </w:rPr>
      </w:pPr>
    </w:p>
    <w:p w14:paraId="49F25B66" w14:textId="77777777" w:rsidR="004747A2" w:rsidRDefault="004747A2" w:rsidP="004747A2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Pete R agreed to share a report on the Upper Conwy arrangements.</w:t>
      </w:r>
    </w:p>
    <w:p w14:paraId="71A93CCB" w14:textId="77777777" w:rsidR="004747A2" w:rsidRDefault="004747A2" w:rsidP="004747A2">
      <w:pPr>
        <w:ind w:right="-46"/>
        <w:rPr>
          <w:rFonts w:ascii="Arial" w:hAnsi="Arial" w:cs="Arial"/>
          <w:bCs/>
        </w:rPr>
      </w:pPr>
    </w:p>
    <w:p w14:paraId="7B4E04C6" w14:textId="77777777" w:rsidR="004747A2" w:rsidRDefault="004747A2" w:rsidP="004747A2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Members agreed the following approach:</w:t>
      </w:r>
    </w:p>
    <w:p w14:paraId="7B1A2BF8" w14:textId="77777777" w:rsidR="004747A2" w:rsidRDefault="004747A2" w:rsidP="004747A2">
      <w:pPr>
        <w:pStyle w:val="ListParagraph"/>
        <w:numPr>
          <w:ilvl w:val="0"/>
          <w:numId w:val="23"/>
        </w:numPr>
        <w:ind w:right="-46" w:hanging="2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Baseline data</w:t>
      </w:r>
    </w:p>
    <w:p w14:paraId="3615B5AA" w14:textId="77777777" w:rsidR="004747A2" w:rsidRDefault="004747A2" w:rsidP="004747A2">
      <w:pPr>
        <w:pStyle w:val="ListParagraph"/>
        <w:numPr>
          <w:ilvl w:val="0"/>
          <w:numId w:val="23"/>
        </w:numPr>
        <w:ind w:right="-46" w:hanging="2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Understanding current use</w:t>
      </w:r>
    </w:p>
    <w:p w14:paraId="79E71C3C" w14:textId="77777777" w:rsidR="004747A2" w:rsidRDefault="004747A2" w:rsidP="004747A2">
      <w:pPr>
        <w:pStyle w:val="ListParagraph"/>
        <w:numPr>
          <w:ilvl w:val="0"/>
          <w:numId w:val="23"/>
        </w:numPr>
        <w:ind w:right="-46" w:hanging="2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Best practise / good guidance (use the Mawddach report as a starting point) A copy of process matrix to be shared</w:t>
      </w:r>
    </w:p>
    <w:p w14:paraId="32333610" w14:textId="77777777" w:rsidR="004747A2" w:rsidRDefault="004747A2" w:rsidP="004747A2">
      <w:pPr>
        <w:pStyle w:val="ListParagraph"/>
        <w:numPr>
          <w:ilvl w:val="0"/>
          <w:numId w:val="23"/>
        </w:numPr>
        <w:ind w:right="-46" w:hanging="2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Process for determining new access opportunities (agreed it should be on a river by river basis)</w:t>
      </w:r>
    </w:p>
    <w:p w14:paraId="71ADDED9" w14:textId="77777777" w:rsidR="004747A2" w:rsidRDefault="004747A2" w:rsidP="004747A2">
      <w:pPr>
        <w:pStyle w:val="ListParagraph"/>
        <w:numPr>
          <w:ilvl w:val="0"/>
          <w:numId w:val="23"/>
        </w:numPr>
        <w:ind w:right="-46" w:hanging="26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Implementation</w:t>
      </w:r>
    </w:p>
    <w:p w14:paraId="4F226006" w14:textId="3AA47A7D" w:rsidR="00C0702E" w:rsidRDefault="00FA0ABF" w:rsidP="00C0702E">
      <w:pPr>
        <w:pStyle w:val="Heading4"/>
      </w:pPr>
      <w:r>
        <w:t>Future discussions</w:t>
      </w:r>
    </w:p>
    <w:p w14:paraId="2CA9AF74" w14:textId="77777777" w:rsidR="00D76CA8" w:rsidRDefault="00D76CA8" w:rsidP="00D76CA8">
      <w:pPr>
        <w:tabs>
          <w:tab w:val="left" w:pos="740"/>
        </w:tabs>
        <w:ind w:left="30"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future considerations should include the following:</w:t>
      </w:r>
    </w:p>
    <w:p w14:paraId="04BCBCA0" w14:textId="77777777" w:rsidR="00D76CA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Funding</w:t>
      </w:r>
    </w:p>
    <w:p w14:paraId="579D048A" w14:textId="77777777" w:rsidR="00D76CA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Demand of use (This is likely to increase as facilities/knowledge develop – sustainable levels of use)</w:t>
      </w:r>
    </w:p>
    <w:p w14:paraId="3DC407BC" w14:textId="77777777" w:rsidR="00D76CA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Landowner liabilities</w:t>
      </w:r>
    </w:p>
    <w:p w14:paraId="24699CD4" w14:textId="77777777" w:rsidR="00D76CA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Sustainable Environmental Management</w:t>
      </w:r>
    </w:p>
    <w:p w14:paraId="02B22937" w14:textId="77777777" w:rsidR="00D76CA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Commerciality </w:t>
      </w:r>
    </w:p>
    <w:p w14:paraId="07E3DF4D" w14:textId="77777777" w:rsidR="00D76CA8" w:rsidRPr="00B603E8" w:rsidRDefault="00D76CA8" w:rsidP="00D76CA8">
      <w:pPr>
        <w:pStyle w:val="ListParagraph"/>
        <w:numPr>
          <w:ilvl w:val="0"/>
          <w:numId w:val="20"/>
        </w:numPr>
        <w:ind w:right="-46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Infrastructure and facilities</w:t>
      </w:r>
    </w:p>
    <w:p w14:paraId="4BFA48EB" w14:textId="77777777" w:rsidR="00D76CA8" w:rsidRDefault="00D76CA8" w:rsidP="00D76CA8">
      <w:pPr>
        <w:ind w:right="-46"/>
        <w:rPr>
          <w:rFonts w:ascii="Arial" w:hAnsi="Arial" w:cs="Arial"/>
          <w:bCs/>
        </w:rPr>
      </w:pPr>
    </w:p>
    <w:p w14:paraId="5BCC35D4" w14:textId="77777777" w:rsidR="00D76CA8" w:rsidRPr="00910901" w:rsidRDefault="00D76CA8" w:rsidP="00D76CA8">
      <w:pPr>
        <w:ind w:right="-4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that it would be beneficial to contact Dwr Cymru and to invite their involvement directly.</w:t>
      </w:r>
    </w:p>
    <w:p w14:paraId="4439E819" w14:textId="77777777" w:rsidR="00D76CA8" w:rsidRDefault="00D76CA8" w:rsidP="00D76CA8">
      <w:pPr>
        <w:ind w:right="-46"/>
        <w:rPr>
          <w:rFonts w:ascii="Arial" w:hAnsi="Arial" w:cs="Arial"/>
          <w:bCs/>
        </w:rPr>
      </w:pPr>
    </w:p>
    <w:p w14:paraId="52FBE18E" w14:textId="7C89D800" w:rsidR="00FA0ABF" w:rsidRPr="00FA0ABF" w:rsidRDefault="00D76CA8" w:rsidP="00D76CA8">
      <w:pPr>
        <w:pStyle w:val="BodyText"/>
      </w:pPr>
      <w:r>
        <w:rPr>
          <w:rFonts w:cs="Arial"/>
          <w:bCs/>
        </w:rPr>
        <w:t>It was agreed that the next meeting will take place during April and will be focused on agreeing the process to be employed</w:t>
      </w:r>
    </w:p>
    <w:p w14:paraId="77F00CA7" w14:textId="77777777" w:rsidR="00C0702E" w:rsidRPr="00CE3682" w:rsidRDefault="00C0702E" w:rsidP="00CE3682">
      <w:pPr>
        <w:pStyle w:val="BodyText"/>
        <w:rPr>
          <w:lang w:eastAsia="en-US"/>
        </w:rPr>
      </w:pPr>
    </w:p>
    <w:p w14:paraId="4BDC23C3" w14:textId="77777777" w:rsidR="00CE3682" w:rsidRPr="00CE3682" w:rsidRDefault="00CE3682" w:rsidP="00CE3682">
      <w:pPr>
        <w:pStyle w:val="BodyText"/>
      </w:pPr>
    </w:p>
    <w:p w14:paraId="27787BDA" w14:textId="3B615ECC" w:rsidR="0064039F" w:rsidRPr="0066408F" w:rsidRDefault="0064039F" w:rsidP="0066408F">
      <w:pPr>
        <w:pStyle w:val="BodyText"/>
      </w:pPr>
    </w:p>
    <w:sectPr w:rsidR="0064039F" w:rsidRPr="0066408F" w:rsidSect="00EF38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20" w:h="16840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3466" w14:textId="77777777" w:rsidR="00763EA5" w:rsidRDefault="00763EA5" w:rsidP="003B1B95">
      <w:r>
        <w:separator/>
      </w:r>
    </w:p>
  </w:endnote>
  <w:endnote w:type="continuationSeparator" w:id="0">
    <w:p w14:paraId="372E5009" w14:textId="77777777" w:rsidR="00763EA5" w:rsidRDefault="00763EA5" w:rsidP="003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9796D" w14:textId="77777777" w:rsidR="009576DE" w:rsidRDefault="00957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9B13" w14:textId="77777777" w:rsidR="009576DE" w:rsidRDefault="00957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913B4" w14:textId="77777777" w:rsidR="009576DE" w:rsidRDefault="00957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3245" w14:textId="77777777" w:rsidR="00763EA5" w:rsidRDefault="00763EA5" w:rsidP="003B1B95">
      <w:r>
        <w:separator/>
      </w:r>
    </w:p>
  </w:footnote>
  <w:footnote w:type="continuationSeparator" w:id="0">
    <w:p w14:paraId="744B63D4" w14:textId="77777777" w:rsidR="00763EA5" w:rsidRDefault="00763EA5" w:rsidP="003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92DCD" w14:textId="77777777" w:rsidR="009576DE" w:rsidRDefault="00957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A" w14:textId="77777777" w:rsidR="00881C67" w:rsidRDefault="00881C67" w:rsidP="00580178">
    <w:pPr>
      <w:pStyle w:val="Header"/>
    </w:pPr>
  </w:p>
  <w:p w14:paraId="63B3739B" w14:textId="77777777" w:rsidR="00881C67" w:rsidRDefault="00881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3739E" w14:textId="0F05D20F" w:rsidR="00881C67" w:rsidRDefault="004F15CD" w:rsidP="00EA46A6">
    <w:pPr>
      <w:pStyle w:val="BodyText"/>
    </w:pPr>
    <w:r>
      <w:rPr>
        <w:noProof/>
      </w:rPr>
      <w:drawing>
        <wp:inline distT="0" distB="0" distL="0" distR="0" wp14:anchorId="63B373A0" wp14:editId="2C9FAA49">
          <wp:extent cx="1357200" cy="961200"/>
          <wp:effectExtent l="0" t="0" r="0" b="0"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- NRW st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200" cy="96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418FA"/>
    <w:multiLevelType w:val="multilevel"/>
    <w:tmpl w:val="5DE0D522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3CF139A5"/>
    <w:multiLevelType w:val="hybridMultilevel"/>
    <w:tmpl w:val="6E94BC66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45186F5B"/>
    <w:multiLevelType w:val="hybridMultilevel"/>
    <w:tmpl w:val="CD6C639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 w15:restartNumberingAfterBreak="0">
    <w:nsid w:val="5A1112D0"/>
    <w:multiLevelType w:val="hybridMultilevel"/>
    <w:tmpl w:val="E67CA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F408F"/>
    <w:multiLevelType w:val="hybridMultilevel"/>
    <w:tmpl w:val="E9088A80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3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8"/>
  </w:num>
  <w:num w:numId="8">
    <w:abstractNumId w:val="0"/>
  </w:num>
  <w:num w:numId="9">
    <w:abstractNumId w:val="0"/>
  </w:num>
  <w:num w:numId="10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8"/>
  </w:num>
  <w:num w:numId="12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8"/>
  </w:num>
  <w:num w:numId="14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8"/>
  </w:num>
  <w:num w:numId="16">
    <w:abstractNumId w:val="1"/>
  </w:num>
  <w:num w:numId="17">
    <w:abstractNumId w:val="11"/>
  </w:num>
  <w:num w:numId="18">
    <w:abstractNumId w:val="7"/>
  </w:num>
  <w:num w:numId="19">
    <w:abstractNumId w:val="3"/>
    <w:lvlOverride w:ilvl="0">
      <w:lvl w:ilvl="0">
        <w:start w:val="1"/>
        <w:numFmt w:val="bullet"/>
        <w:pStyle w:val="Bullets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>
    <w:abstractNumId w:val="9"/>
  </w:num>
  <w:num w:numId="21">
    <w:abstractNumId w:val="10"/>
  </w:num>
  <w:num w:numId="22">
    <w:abstractNumId w:val="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49" strokecolor="#0091a5">
      <v:stroke color="#0091a5" weight="1pt"/>
      <o:colormru v:ext="edit" colors="#0091a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67"/>
    <w:rsid w:val="00004C88"/>
    <w:rsid w:val="0003584B"/>
    <w:rsid w:val="0006469D"/>
    <w:rsid w:val="00081B13"/>
    <w:rsid w:val="000D1041"/>
    <w:rsid w:val="000D42BC"/>
    <w:rsid w:val="0010023A"/>
    <w:rsid w:val="00111C12"/>
    <w:rsid w:val="00124C2B"/>
    <w:rsid w:val="00163204"/>
    <w:rsid w:val="001B5CAB"/>
    <w:rsid w:val="001E34B7"/>
    <w:rsid w:val="001F4D2C"/>
    <w:rsid w:val="00227FCF"/>
    <w:rsid w:val="002310C5"/>
    <w:rsid w:val="0024267B"/>
    <w:rsid w:val="0024550F"/>
    <w:rsid w:val="0026328C"/>
    <w:rsid w:val="00295704"/>
    <w:rsid w:val="002B0FE6"/>
    <w:rsid w:val="002C1957"/>
    <w:rsid w:val="002C7D1B"/>
    <w:rsid w:val="002D1C88"/>
    <w:rsid w:val="002D1E23"/>
    <w:rsid w:val="002F3CF9"/>
    <w:rsid w:val="00301855"/>
    <w:rsid w:val="00323656"/>
    <w:rsid w:val="00325394"/>
    <w:rsid w:val="003341B3"/>
    <w:rsid w:val="00366E8B"/>
    <w:rsid w:val="0037188A"/>
    <w:rsid w:val="00396034"/>
    <w:rsid w:val="003A287C"/>
    <w:rsid w:val="003A37E6"/>
    <w:rsid w:val="003A4B9C"/>
    <w:rsid w:val="003B1B95"/>
    <w:rsid w:val="003E31B8"/>
    <w:rsid w:val="00407B03"/>
    <w:rsid w:val="00421C65"/>
    <w:rsid w:val="00436A14"/>
    <w:rsid w:val="004472B8"/>
    <w:rsid w:val="004517DE"/>
    <w:rsid w:val="004747A2"/>
    <w:rsid w:val="00491598"/>
    <w:rsid w:val="004A2C4D"/>
    <w:rsid w:val="004B4D3A"/>
    <w:rsid w:val="004B55D4"/>
    <w:rsid w:val="004D606F"/>
    <w:rsid w:val="004E070B"/>
    <w:rsid w:val="004E21FB"/>
    <w:rsid w:val="004F15CD"/>
    <w:rsid w:val="00503922"/>
    <w:rsid w:val="00504C76"/>
    <w:rsid w:val="00507478"/>
    <w:rsid w:val="005118F5"/>
    <w:rsid w:val="0051775A"/>
    <w:rsid w:val="00531EC8"/>
    <w:rsid w:val="005364A1"/>
    <w:rsid w:val="00552D0B"/>
    <w:rsid w:val="00580178"/>
    <w:rsid w:val="005832FC"/>
    <w:rsid w:val="005A0D52"/>
    <w:rsid w:val="005B301B"/>
    <w:rsid w:val="005C5EE6"/>
    <w:rsid w:val="00605DB4"/>
    <w:rsid w:val="0064039F"/>
    <w:rsid w:val="00657A9F"/>
    <w:rsid w:val="0066120C"/>
    <w:rsid w:val="0066408F"/>
    <w:rsid w:val="00666BB5"/>
    <w:rsid w:val="00694E5F"/>
    <w:rsid w:val="006B106E"/>
    <w:rsid w:val="006B620B"/>
    <w:rsid w:val="006B6B40"/>
    <w:rsid w:val="006D6756"/>
    <w:rsid w:val="006E1121"/>
    <w:rsid w:val="006E6741"/>
    <w:rsid w:val="006E7FA2"/>
    <w:rsid w:val="00707251"/>
    <w:rsid w:val="00733475"/>
    <w:rsid w:val="0075201E"/>
    <w:rsid w:val="00752A79"/>
    <w:rsid w:val="00763EA5"/>
    <w:rsid w:val="00773040"/>
    <w:rsid w:val="00780D50"/>
    <w:rsid w:val="00783751"/>
    <w:rsid w:val="00783CEA"/>
    <w:rsid w:val="00794C61"/>
    <w:rsid w:val="007A78C9"/>
    <w:rsid w:val="007C7F2F"/>
    <w:rsid w:val="007F00CC"/>
    <w:rsid w:val="00820898"/>
    <w:rsid w:val="00821923"/>
    <w:rsid w:val="00832030"/>
    <w:rsid w:val="00842FC5"/>
    <w:rsid w:val="0084707A"/>
    <w:rsid w:val="0085223F"/>
    <w:rsid w:val="00861D04"/>
    <w:rsid w:val="008664EF"/>
    <w:rsid w:val="00875D8F"/>
    <w:rsid w:val="00881C67"/>
    <w:rsid w:val="008837A9"/>
    <w:rsid w:val="00897388"/>
    <w:rsid w:val="008A0F5F"/>
    <w:rsid w:val="008A28D6"/>
    <w:rsid w:val="008A56C7"/>
    <w:rsid w:val="008C007F"/>
    <w:rsid w:val="008E4F91"/>
    <w:rsid w:val="008E6805"/>
    <w:rsid w:val="008F11CB"/>
    <w:rsid w:val="009020F6"/>
    <w:rsid w:val="0095246A"/>
    <w:rsid w:val="009576DE"/>
    <w:rsid w:val="00967FB8"/>
    <w:rsid w:val="00977CDE"/>
    <w:rsid w:val="009A383A"/>
    <w:rsid w:val="009B37B8"/>
    <w:rsid w:val="009F79F4"/>
    <w:rsid w:val="00A15100"/>
    <w:rsid w:val="00A36091"/>
    <w:rsid w:val="00A63022"/>
    <w:rsid w:val="00A64662"/>
    <w:rsid w:val="00A73E72"/>
    <w:rsid w:val="00A908E3"/>
    <w:rsid w:val="00AA54D9"/>
    <w:rsid w:val="00AB7169"/>
    <w:rsid w:val="00AE3627"/>
    <w:rsid w:val="00AE4565"/>
    <w:rsid w:val="00AF5EC2"/>
    <w:rsid w:val="00AF601C"/>
    <w:rsid w:val="00AF7309"/>
    <w:rsid w:val="00B02CD4"/>
    <w:rsid w:val="00B26F65"/>
    <w:rsid w:val="00B300B0"/>
    <w:rsid w:val="00B322A0"/>
    <w:rsid w:val="00B329CA"/>
    <w:rsid w:val="00B56355"/>
    <w:rsid w:val="00B8223E"/>
    <w:rsid w:val="00B90A54"/>
    <w:rsid w:val="00BA4AE0"/>
    <w:rsid w:val="00BA56BA"/>
    <w:rsid w:val="00BD3375"/>
    <w:rsid w:val="00BF4F83"/>
    <w:rsid w:val="00C0702E"/>
    <w:rsid w:val="00C2002D"/>
    <w:rsid w:val="00C31E03"/>
    <w:rsid w:val="00C332A7"/>
    <w:rsid w:val="00C37E1F"/>
    <w:rsid w:val="00C44639"/>
    <w:rsid w:val="00C47637"/>
    <w:rsid w:val="00C55B14"/>
    <w:rsid w:val="00C70646"/>
    <w:rsid w:val="00C907AC"/>
    <w:rsid w:val="00CB0986"/>
    <w:rsid w:val="00CC6BEF"/>
    <w:rsid w:val="00CD0AA9"/>
    <w:rsid w:val="00CD4B48"/>
    <w:rsid w:val="00CE3682"/>
    <w:rsid w:val="00CE72E1"/>
    <w:rsid w:val="00CF5800"/>
    <w:rsid w:val="00D1147D"/>
    <w:rsid w:val="00D30CC0"/>
    <w:rsid w:val="00D4121B"/>
    <w:rsid w:val="00D4293C"/>
    <w:rsid w:val="00D56A48"/>
    <w:rsid w:val="00D61DAA"/>
    <w:rsid w:val="00D76CA8"/>
    <w:rsid w:val="00DA28F1"/>
    <w:rsid w:val="00DB7172"/>
    <w:rsid w:val="00E12968"/>
    <w:rsid w:val="00E26D86"/>
    <w:rsid w:val="00E3072A"/>
    <w:rsid w:val="00EA1E4A"/>
    <w:rsid w:val="00EA1F90"/>
    <w:rsid w:val="00EA46A6"/>
    <w:rsid w:val="00EA5293"/>
    <w:rsid w:val="00EB4078"/>
    <w:rsid w:val="00ED5FFD"/>
    <w:rsid w:val="00EE01DB"/>
    <w:rsid w:val="00EE6FB7"/>
    <w:rsid w:val="00EF38E7"/>
    <w:rsid w:val="00F25E50"/>
    <w:rsid w:val="00F4177D"/>
    <w:rsid w:val="00F63843"/>
    <w:rsid w:val="00F64E34"/>
    <w:rsid w:val="00F941C0"/>
    <w:rsid w:val="00FA0ABF"/>
    <w:rsid w:val="00FB70DB"/>
    <w:rsid w:val="00FC39DE"/>
    <w:rsid w:val="00FD5E17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0091a5">
      <v:stroke color="#0091a5" weight="1pt"/>
      <o:colormru v:ext="edit" colors="#0091a5"/>
    </o:shapedefaults>
    <o:shapelayout v:ext="edit">
      <o:idmap v:ext="edit" data="1"/>
    </o:shapelayout>
  </w:shapeDefaults>
  <w:decimalSymbol w:val="."/>
  <w:listSeparator w:val=","/>
  <w14:docId w14:val="63B3737C"/>
  <w15:chartTrackingRefBased/>
  <w15:docId w15:val="{549190E8-6156-418D-9D1F-53A4C7F9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472B8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EA46A6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52"/>
      <w:szCs w:val="28"/>
    </w:rPr>
  </w:style>
  <w:style w:type="paragraph" w:styleId="Heading2">
    <w:name w:val="heading 2"/>
    <w:basedOn w:val="Normal"/>
    <w:next w:val="BodyText"/>
    <w:link w:val="Heading2Char"/>
    <w:qFormat/>
    <w:rsid w:val="00EA46A6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EA46A6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EA46A6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EA46A6"/>
    <w:rPr>
      <w:rFonts w:eastAsia="Calibri"/>
      <w:b/>
      <w:bCs/>
      <w:color w:val="005546"/>
      <w:sz w:val="52"/>
      <w:szCs w:val="28"/>
    </w:rPr>
  </w:style>
  <w:style w:type="character" w:customStyle="1" w:styleId="Heading2Char">
    <w:name w:val="Heading 2 Char"/>
    <w:link w:val="Heading2"/>
    <w:rsid w:val="00EA46A6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EA46A6"/>
    <w:pPr>
      <w:numPr>
        <w:numId w:val="19"/>
      </w:numPr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EA46A6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EA46A6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EA46A6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EA46A6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EA46A6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A46A6"/>
    <w:rPr>
      <w:b/>
      <w:color w:val="005546"/>
      <w:sz w:val="52"/>
    </w:rPr>
  </w:style>
  <w:style w:type="character" w:customStyle="1" w:styleId="HeaderTitleChar">
    <w:name w:val="Header Title Char"/>
    <w:basedOn w:val="BodyTextChar"/>
    <w:link w:val="HeaderTitle"/>
    <w:rsid w:val="00EA46A6"/>
    <w:rPr>
      <w:rFonts w:eastAsia="Calibri"/>
      <w:b/>
      <w:color w:val="005546"/>
      <w:sz w:val="52"/>
      <w:szCs w:val="24"/>
    </w:rPr>
  </w:style>
  <w:style w:type="paragraph" w:styleId="Title">
    <w:name w:val="Title"/>
    <w:basedOn w:val="Normal"/>
    <w:next w:val="Normal"/>
    <w:link w:val="TitleChar"/>
    <w:qFormat/>
    <w:rsid w:val="00EA46A6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A46A6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EA46A6"/>
    <w:pPr>
      <w:numPr>
        <w:ilvl w:val="1"/>
      </w:numPr>
      <w:spacing w:after="160"/>
    </w:pPr>
    <w:rPr>
      <w:rFonts w:ascii="Arial" w:eastAsiaTheme="minorEastAsia" w:hAnsi="Arial" w:cstheme="minorBidi"/>
      <w:color w:val="5A5A5A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EA46A6"/>
    <w:rPr>
      <w:rFonts w:eastAsiaTheme="minorEastAsia" w:cstheme="minorBidi"/>
      <w:color w:val="5A5A5A"/>
      <w:spacing w:val="15"/>
      <w:sz w:val="28"/>
      <w:szCs w:val="22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"/>
    <w:basedOn w:val="Normal"/>
    <w:link w:val="ListParagraphChar"/>
    <w:uiPriority w:val="34"/>
    <w:qFormat/>
    <w:rsid w:val="00D76CA8"/>
    <w:pPr>
      <w:ind w:left="72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link w:val="ListParagraph"/>
    <w:uiPriority w:val="34"/>
    <w:qFormat/>
    <w:locked/>
    <w:rsid w:val="00D76CA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n_e\LOCALS~1\Temp\General%20Document%20Portrait%20A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53A8510BAB340A4E3EC58E115AF91" ma:contentTypeVersion="12" ma:contentTypeDescription="Create a new document." ma:contentTypeScope="" ma:versionID="878236175ba144df453f7a27d2ea525c">
  <xsd:schema xmlns:xsd="http://www.w3.org/2001/XMLSchema" xmlns:xs="http://www.w3.org/2001/XMLSchema" xmlns:p="http://schemas.microsoft.com/office/2006/metadata/properties" xmlns:ns3="5abed991-a1e2-4e86-8f0a-e72e33dcca06" xmlns:ns4="e6b54963-9285-4920-b018-b7d664d2496f" targetNamespace="http://schemas.microsoft.com/office/2006/metadata/properties" ma:root="true" ma:fieldsID="0e6aec8a5ed618cf20cab60c0a285ee6" ns3:_="" ns4:_="">
    <xsd:import namespace="5abed991-a1e2-4e86-8f0a-e72e33dcca06"/>
    <xsd:import namespace="e6b54963-9285-4920-b018-b7d664d249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d991-a1e2-4e86-8f0a-e72e33dcc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54963-9285-4920-b018-b7d664d2496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FF5E-8577-4FEA-AC9B-4931DCCBB3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2FA6DAD-5C48-4D6F-83B5-14C3F65E7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d991-a1e2-4e86-8f0a-e72e33dcca06"/>
    <ds:schemaRef ds:uri="e6b54963-9285-4920-b018-b7d664d249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178EE9-E9A6-4D36-8374-9A126A8D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Document Portrait A4</Template>
  <TotalTime>9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jan_e</dc:creator>
  <cp:keywords/>
  <cp:lastModifiedBy>Maccallum, Dave</cp:lastModifiedBy>
  <cp:revision>12</cp:revision>
  <cp:lastPrinted>2013-10-01T07:52:00Z</cp:lastPrinted>
  <dcterms:created xsi:type="dcterms:W3CDTF">2020-09-24T14:44:00Z</dcterms:created>
  <dcterms:modified xsi:type="dcterms:W3CDTF">2020-09-24T14:56:00Z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0752d1c0-1808-4046-bd58-bb7bb1b13cb7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0x01010032253A8510BAB340A4E3EC58E115AF91</vt:lpwstr>
  </property>
  <property fmtid="{D5CDD505-2E9C-101B-9397-08002B2CF9AE}" pid="7" name="SharedWithUsers">
    <vt:lpwstr>479;#Jenkins, Helen Sian</vt:lpwstr>
  </property>
</Properties>
</file>